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91" w:rsidRPr="00270766" w:rsidRDefault="00270766" w:rsidP="00270766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0766">
        <w:rPr>
          <w:rFonts w:ascii="Times New Roman" w:hAnsi="Times New Roman" w:cs="Times New Roman"/>
          <w:noProof/>
          <w:sz w:val="28"/>
          <w:szCs w:val="28"/>
          <w:u w:val="single"/>
          <w:lang w:eastAsia="bg-BG"/>
        </w:rPr>
        <w:drawing>
          <wp:inline distT="0" distB="0" distL="0" distR="0" wp14:anchorId="330601B7" wp14:editId="087CA6B2">
            <wp:extent cx="990600" cy="714376"/>
            <wp:effectExtent l="0" t="0" r="0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712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0766">
        <w:rPr>
          <w:rFonts w:ascii="Times New Roman" w:hAnsi="Times New Roman" w:cs="Times New Roman"/>
          <w:noProof/>
          <w:sz w:val="28"/>
          <w:szCs w:val="28"/>
          <w:u w:val="single"/>
          <w:lang w:eastAsia="bg-BG"/>
        </w:rPr>
        <w:t xml:space="preserve">                                                                               </w:t>
      </w:r>
      <w:r w:rsidRPr="00270766">
        <w:rPr>
          <w:rFonts w:ascii="Times New Roman" w:hAnsi="Times New Roman" w:cs="Times New Roman"/>
          <w:noProof/>
          <w:sz w:val="28"/>
          <w:szCs w:val="28"/>
          <w:u w:val="single"/>
          <w:lang w:eastAsia="bg-BG"/>
        </w:rPr>
        <w:drawing>
          <wp:inline distT="0" distB="0" distL="0" distR="0" wp14:anchorId="3113ACA4" wp14:editId="5AD2EF56">
            <wp:extent cx="1181100" cy="890585"/>
            <wp:effectExtent l="0" t="0" r="0" b="508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92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7CE7" w:rsidRDefault="004F7CE7" w:rsidP="002707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7CE7" w:rsidRPr="004F7CE7" w:rsidRDefault="004F7CE7" w:rsidP="000F3A73">
      <w:pPr>
        <w:rPr>
          <w:rFonts w:ascii="Times New Roman" w:hAnsi="Times New Roman" w:cs="Times New Roman"/>
          <w:sz w:val="28"/>
          <w:szCs w:val="28"/>
        </w:rPr>
      </w:pPr>
    </w:p>
    <w:p w:rsidR="004F7CE7" w:rsidRPr="00435182" w:rsidRDefault="004F7CE7" w:rsidP="004351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5182">
        <w:rPr>
          <w:rFonts w:ascii="Times New Roman" w:hAnsi="Times New Roman" w:cs="Times New Roman"/>
          <w:b/>
          <w:sz w:val="32"/>
          <w:szCs w:val="32"/>
        </w:rPr>
        <w:t>Проект „Техническа документация – Сокобаня – Рила“ CB16IPO006 – 2011 – 2 – 170</w:t>
      </w:r>
    </w:p>
    <w:p w:rsidR="004F7CE7" w:rsidRPr="004F7CE7" w:rsidRDefault="004F7CE7" w:rsidP="004F7C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E7" w:rsidRPr="00435182" w:rsidRDefault="004F7CE7" w:rsidP="004351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182">
        <w:rPr>
          <w:rFonts w:ascii="Times New Roman" w:hAnsi="Times New Roman" w:cs="Times New Roman"/>
          <w:sz w:val="24"/>
          <w:szCs w:val="24"/>
        </w:rPr>
        <w:t>Програмата за трансгранично сътрудничество по Инструмента за предприсъединителна помощ (ИПП) България – Сърбия се финансира от Европейския съюз чрез фонда на ИПП и съ-финансиране от България и Сърбия чрез държавния бюджет и/или чрез собствено финансиране, осигурено от бенефициентите по проектите.</w:t>
      </w:r>
    </w:p>
    <w:p w:rsidR="004F7CE7" w:rsidRPr="00435182" w:rsidRDefault="004F7CE7" w:rsidP="004351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182">
        <w:rPr>
          <w:rFonts w:ascii="Times New Roman" w:hAnsi="Times New Roman" w:cs="Times New Roman"/>
          <w:sz w:val="24"/>
          <w:szCs w:val="24"/>
        </w:rPr>
        <w:t>Програмният документ, изготвен съвместно от двете      страни  в  партньорство с националните, регионални и местни заинтересовани лица беше одобрен от Европейската Комисия  на 25 март 2008 г. (Решение № 1058). Той определя общата рамка на интервенцията на ИПП в програмата за транс-граничната област.</w:t>
      </w:r>
    </w:p>
    <w:p w:rsidR="004F7CE7" w:rsidRPr="00435182" w:rsidRDefault="004F7CE7" w:rsidP="004351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182">
        <w:rPr>
          <w:rFonts w:ascii="Times New Roman" w:hAnsi="Times New Roman" w:cs="Times New Roman"/>
          <w:sz w:val="24"/>
          <w:szCs w:val="24"/>
        </w:rPr>
        <w:t>Програмата е своеобразно продължение и надграждане на програмата „Добросъседство” между двете държави, реализирана в периода 2004 – 2006 година.</w:t>
      </w:r>
    </w:p>
    <w:p w:rsidR="004F7CE7" w:rsidRPr="004F7CE7" w:rsidRDefault="005F5991" w:rsidP="004351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Допустима </w:t>
      </w:r>
      <w:r w:rsidR="004F7CE7" w:rsidRPr="004F7CE7">
        <w:rPr>
          <w:rFonts w:ascii="Times New Roman" w:hAnsi="Times New Roman" w:cs="Times New Roman"/>
          <w:sz w:val="28"/>
          <w:szCs w:val="28"/>
        </w:rPr>
        <w:t>област на програмата:</w:t>
      </w:r>
    </w:p>
    <w:p w:rsidR="004F7CE7" w:rsidRPr="00435182" w:rsidRDefault="004F7CE7" w:rsidP="00A674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182">
        <w:rPr>
          <w:rFonts w:ascii="Times New Roman" w:hAnsi="Times New Roman" w:cs="Times New Roman"/>
          <w:sz w:val="24"/>
          <w:szCs w:val="24"/>
        </w:rPr>
        <w:t>Допустимите гранични области за Програмата за трансгранично сътрудничество по Инструмента за предприсъединителна помощ (ИПП) България – Сърбия  обхваща територия от 39 434 кв. км. (20 525 кв. км българска страна и 18 909 кв. км сръбска част) и граничи с Румъния на север и с Република Македония, на юг. Дължината на границата между двете страни е 341 километра, 315 от които сухопътна граница и съответно 26 километра граница по р. Тимок. Има 5 гранични пунктове, които оперират по граничната зона.</w:t>
      </w:r>
    </w:p>
    <w:p w:rsidR="004F7CE7" w:rsidRPr="004F7CE7" w:rsidRDefault="004F7CE7" w:rsidP="0043518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35182">
        <w:rPr>
          <w:rFonts w:ascii="Times New Roman" w:hAnsi="Times New Roman" w:cs="Times New Roman"/>
          <w:sz w:val="24"/>
          <w:szCs w:val="24"/>
        </w:rPr>
        <w:t>В общата българо-сръбската гранична зона попадат 12 административни единици: 6 области в България, които съответстват на ниво NUTS III (ЕВРОСТАТ) в съответствие с изискванията на ЕК Регламент 1059/2003 за</w:t>
      </w:r>
      <w:r w:rsidRPr="004F7CE7">
        <w:rPr>
          <w:rFonts w:ascii="Times New Roman" w:hAnsi="Times New Roman" w:cs="Times New Roman"/>
          <w:sz w:val="28"/>
          <w:szCs w:val="28"/>
        </w:rPr>
        <w:t xml:space="preserve"> </w:t>
      </w:r>
      <w:r w:rsidRPr="00435182">
        <w:rPr>
          <w:rFonts w:ascii="Times New Roman" w:hAnsi="Times New Roman" w:cs="Times New Roman"/>
          <w:sz w:val="24"/>
          <w:szCs w:val="24"/>
        </w:rPr>
        <w:t>NUTS класификация и в съответствие с проекта на ЕК за ориентиране от януари 2004 г., както и еквивалентните NUTS III 6 области в Сърбия:</w:t>
      </w:r>
    </w:p>
    <w:p w:rsidR="00435182" w:rsidRDefault="00435182" w:rsidP="00435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CE7" w:rsidRPr="004F7CE7" w:rsidRDefault="004F7CE7" w:rsidP="00435182">
      <w:pPr>
        <w:jc w:val="both"/>
        <w:rPr>
          <w:rFonts w:ascii="Times New Roman" w:hAnsi="Times New Roman" w:cs="Times New Roman"/>
          <w:sz w:val="28"/>
          <w:szCs w:val="28"/>
        </w:rPr>
      </w:pPr>
      <w:r w:rsidRPr="004F7CE7">
        <w:rPr>
          <w:rFonts w:ascii="Times New Roman" w:hAnsi="Times New Roman" w:cs="Times New Roman"/>
          <w:sz w:val="28"/>
          <w:szCs w:val="28"/>
        </w:rPr>
        <w:lastRenderedPageBreak/>
        <w:t>Български области на ниво NUTS III:</w:t>
      </w:r>
    </w:p>
    <w:p w:rsidR="004F7CE7" w:rsidRPr="004F7CE7" w:rsidRDefault="004F7CE7" w:rsidP="00435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CE7" w:rsidRPr="00435182" w:rsidRDefault="004F7CE7" w:rsidP="00435182">
      <w:pPr>
        <w:jc w:val="both"/>
        <w:rPr>
          <w:rFonts w:ascii="Times New Roman" w:hAnsi="Times New Roman" w:cs="Times New Roman"/>
          <w:sz w:val="24"/>
          <w:szCs w:val="24"/>
        </w:rPr>
      </w:pPr>
      <w:r w:rsidRPr="00435182">
        <w:rPr>
          <w:rFonts w:ascii="Times New Roman" w:hAnsi="Times New Roman" w:cs="Times New Roman"/>
          <w:sz w:val="24"/>
          <w:szCs w:val="24"/>
        </w:rPr>
        <w:t></w:t>
      </w:r>
      <w:r w:rsidRPr="00435182">
        <w:rPr>
          <w:rFonts w:ascii="Times New Roman" w:hAnsi="Times New Roman" w:cs="Times New Roman"/>
          <w:sz w:val="24"/>
          <w:szCs w:val="24"/>
        </w:rPr>
        <w:tab/>
        <w:t>Област Видин;</w:t>
      </w:r>
    </w:p>
    <w:p w:rsidR="004F7CE7" w:rsidRPr="00435182" w:rsidRDefault="004F7CE7" w:rsidP="00435182">
      <w:pPr>
        <w:jc w:val="both"/>
        <w:rPr>
          <w:rFonts w:ascii="Times New Roman" w:hAnsi="Times New Roman" w:cs="Times New Roman"/>
          <w:sz w:val="24"/>
          <w:szCs w:val="24"/>
        </w:rPr>
      </w:pPr>
      <w:r w:rsidRPr="00435182">
        <w:rPr>
          <w:rFonts w:ascii="Times New Roman" w:hAnsi="Times New Roman" w:cs="Times New Roman"/>
          <w:sz w:val="24"/>
          <w:szCs w:val="24"/>
        </w:rPr>
        <w:t></w:t>
      </w:r>
      <w:r w:rsidRPr="00435182">
        <w:rPr>
          <w:rFonts w:ascii="Times New Roman" w:hAnsi="Times New Roman" w:cs="Times New Roman"/>
          <w:sz w:val="24"/>
          <w:szCs w:val="24"/>
        </w:rPr>
        <w:tab/>
        <w:t>Област Монтана;</w:t>
      </w:r>
    </w:p>
    <w:p w:rsidR="004F7CE7" w:rsidRPr="00435182" w:rsidRDefault="004F7CE7" w:rsidP="00435182">
      <w:pPr>
        <w:jc w:val="both"/>
        <w:rPr>
          <w:rFonts w:ascii="Times New Roman" w:hAnsi="Times New Roman" w:cs="Times New Roman"/>
          <w:sz w:val="24"/>
          <w:szCs w:val="24"/>
        </w:rPr>
      </w:pPr>
      <w:r w:rsidRPr="00435182">
        <w:rPr>
          <w:rFonts w:ascii="Times New Roman" w:hAnsi="Times New Roman" w:cs="Times New Roman"/>
          <w:sz w:val="24"/>
          <w:szCs w:val="24"/>
        </w:rPr>
        <w:t></w:t>
      </w:r>
      <w:r w:rsidRPr="00435182">
        <w:rPr>
          <w:rFonts w:ascii="Times New Roman" w:hAnsi="Times New Roman" w:cs="Times New Roman"/>
          <w:sz w:val="24"/>
          <w:szCs w:val="24"/>
        </w:rPr>
        <w:tab/>
        <w:t>Област София;</w:t>
      </w:r>
    </w:p>
    <w:p w:rsidR="004F7CE7" w:rsidRPr="00435182" w:rsidRDefault="004F7CE7" w:rsidP="00435182">
      <w:pPr>
        <w:jc w:val="both"/>
        <w:rPr>
          <w:rFonts w:ascii="Times New Roman" w:hAnsi="Times New Roman" w:cs="Times New Roman"/>
          <w:sz w:val="24"/>
          <w:szCs w:val="24"/>
        </w:rPr>
      </w:pPr>
      <w:r w:rsidRPr="00435182">
        <w:rPr>
          <w:rFonts w:ascii="Times New Roman" w:hAnsi="Times New Roman" w:cs="Times New Roman"/>
          <w:sz w:val="24"/>
          <w:szCs w:val="24"/>
        </w:rPr>
        <w:t></w:t>
      </w:r>
      <w:r w:rsidRPr="00435182">
        <w:rPr>
          <w:rFonts w:ascii="Times New Roman" w:hAnsi="Times New Roman" w:cs="Times New Roman"/>
          <w:sz w:val="24"/>
          <w:szCs w:val="24"/>
        </w:rPr>
        <w:tab/>
        <w:t>Област Перник;</w:t>
      </w:r>
    </w:p>
    <w:p w:rsidR="004F7CE7" w:rsidRPr="00435182" w:rsidRDefault="004F7CE7" w:rsidP="00435182">
      <w:pPr>
        <w:jc w:val="both"/>
        <w:rPr>
          <w:rFonts w:ascii="Times New Roman" w:hAnsi="Times New Roman" w:cs="Times New Roman"/>
          <w:sz w:val="24"/>
          <w:szCs w:val="24"/>
        </w:rPr>
      </w:pPr>
      <w:r w:rsidRPr="00435182">
        <w:rPr>
          <w:rFonts w:ascii="Times New Roman" w:hAnsi="Times New Roman" w:cs="Times New Roman"/>
          <w:sz w:val="24"/>
          <w:szCs w:val="24"/>
        </w:rPr>
        <w:t></w:t>
      </w:r>
      <w:r w:rsidRPr="00435182">
        <w:rPr>
          <w:rFonts w:ascii="Times New Roman" w:hAnsi="Times New Roman" w:cs="Times New Roman"/>
          <w:sz w:val="24"/>
          <w:szCs w:val="24"/>
        </w:rPr>
        <w:tab/>
        <w:t>Област Кюстендил;</w:t>
      </w:r>
    </w:p>
    <w:p w:rsidR="004F7CE7" w:rsidRPr="00435182" w:rsidRDefault="004F7CE7" w:rsidP="00435182">
      <w:pPr>
        <w:jc w:val="both"/>
        <w:rPr>
          <w:rFonts w:ascii="Times New Roman" w:hAnsi="Times New Roman" w:cs="Times New Roman"/>
          <w:sz w:val="24"/>
          <w:szCs w:val="24"/>
        </w:rPr>
      </w:pPr>
      <w:r w:rsidRPr="00435182">
        <w:rPr>
          <w:rFonts w:ascii="Times New Roman" w:hAnsi="Times New Roman" w:cs="Times New Roman"/>
          <w:sz w:val="24"/>
          <w:szCs w:val="24"/>
        </w:rPr>
        <w:t></w:t>
      </w:r>
      <w:r w:rsidRPr="00435182">
        <w:rPr>
          <w:rFonts w:ascii="Times New Roman" w:hAnsi="Times New Roman" w:cs="Times New Roman"/>
          <w:sz w:val="24"/>
          <w:szCs w:val="24"/>
        </w:rPr>
        <w:tab/>
        <w:t>Област София град</w:t>
      </w:r>
    </w:p>
    <w:p w:rsidR="004F7CE7" w:rsidRPr="004F7CE7" w:rsidRDefault="004F7CE7" w:rsidP="004F7C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E7" w:rsidRPr="004F7CE7" w:rsidRDefault="004F7CE7" w:rsidP="00435182">
      <w:pPr>
        <w:jc w:val="both"/>
        <w:rPr>
          <w:rFonts w:ascii="Times New Roman" w:hAnsi="Times New Roman" w:cs="Times New Roman"/>
          <w:sz w:val="28"/>
          <w:szCs w:val="28"/>
        </w:rPr>
      </w:pPr>
      <w:r w:rsidRPr="004F7CE7">
        <w:rPr>
          <w:rFonts w:ascii="Times New Roman" w:hAnsi="Times New Roman" w:cs="Times New Roman"/>
          <w:sz w:val="28"/>
          <w:szCs w:val="28"/>
        </w:rPr>
        <w:t>Сръбски области на ниво NUTS III:</w:t>
      </w:r>
    </w:p>
    <w:p w:rsidR="004F7CE7" w:rsidRPr="004F7CE7" w:rsidRDefault="004F7CE7" w:rsidP="004F7C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E7" w:rsidRPr="00435182" w:rsidRDefault="004F7CE7" w:rsidP="00435182">
      <w:pPr>
        <w:jc w:val="both"/>
        <w:rPr>
          <w:rFonts w:ascii="Times New Roman" w:hAnsi="Times New Roman" w:cs="Times New Roman"/>
          <w:sz w:val="24"/>
          <w:szCs w:val="24"/>
        </w:rPr>
      </w:pPr>
      <w:r w:rsidRPr="00435182">
        <w:rPr>
          <w:rFonts w:ascii="Times New Roman" w:hAnsi="Times New Roman" w:cs="Times New Roman"/>
          <w:sz w:val="24"/>
          <w:szCs w:val="24"/>
        </w:rPr>
        <w:t></w:t>
      </w:r>
      <w:r w:rsidRPr="00435182">
        <w:rPr>
          <w:rFonts w:ascii="Times New Roman" w:hAnsi="Times New Roman" w:cs="Times New Roman"/>
          <w:sz w:val="24"/>
          <w:szCs w:val="24"/>
        </w:rPr>
        <w:tab/>
        <w:t>Област Бор;</w:t>
      </w:r>
    </w:p>
    <w:p w:rsidR="004F7CE7" w:rsidRPr="00435182" w:rsidRDefault="004F7CE7" w:rsidP="00435182">
      <w:pPr>
        <w:jc w:val="both"/>
        <w:rPr>
          <w:rFonts w:ascii="Times New Roman" w:hAnsi="Times New Roman" w:cs="Times New Roman"/>
          <w:sz w:val="24"/>
          <w:szCs w:val="24"/>
        </w:rPr>
      </w:pPr>
      <w:r w:rsidRPr="00435182">
        <w:rPr>
          <w:rFonts w:ascii="Times New Roman" w:hAnsi="Times New Roman" w:cs="Times New Roman"/>
          <w:sz w:val="24"/>
          <w:szCs w:val="24"/>
        </w:rPr>
        <w:t></w:t>
      </w:r>
      <w:r w:rsidRPr="00435182">
        <w:rPr>
          <w:rFonts w:ascii="Times New Roman" w:hAnsi="Times New Roman" w:cs="Times New Roman"/>
          <w:sz w:val="24"/>
          <w:szCs w:val="24"/>
        </w:rPr>
        <w:tab/>
        <w:t>Област Зайчар;</w:t>
      </w:r>
    </w:p>
    <w:p w:rsidR="004F7CE7" w:rsidRPr="00435182" w:rsidRDefault="004F7CE7" w:rsidP="00435182">
      <w:pPr>
        <w:jc w:val="both"/>
        <w:rPr>
          <w:rFonts w:ascii="Times New Roman" w:hAnsi="Times New Roman" w:cs="Times New Roman"/>
          <w:sz w:val="24"/>
          <w:szCs w:val="24"/>
        </w:rPr>
      </w:pPr>
      <w:r w:rsidRPr="00435182">
        <w:rPr>
          <w:rFonts w:ascii="Times New Roman" w:hAnsi="Times New Roman" w:cs="Times New Roman"/>
          <w:sz w:val="24"/>
          <w:szCs w:val="24"/>
        </w:rPr>
        <w:t></w:t>
      </w:r>
      <w:r w:rsidRPr="00435182">
        <w:rPr>
          <w:rFonts w:ascii="Times New Roman" w:hAnsi="Times New Roman" w:cs="Times New Roman"/>
          <w:sz w:val="24"/>
          <w:szCs w:val="24"/>
        </w:rPr>
        <w:tab/>
        <w:t>Област Нишава;</w:t>
      </w:r>
    </w:p>
    <w:p w:rsidR="004F7CE7" w:rsidRPr="00435182" w:rsidRDefault="004F7CE7" w:rsidP="00435182">
      <w:pPr>
        <w:jc w:val="both"/>
        <w:rPr>
          <w:rFonts w:ascii="Times New Roman" w:hAnsi="Times New Roman" w:cs="Times New Roman"/>
          <w:sz w:val="24"/>
          <w:szCs w:val="24"/>
        </w:rPr>
      </w:pPr>
      <w:r w:rsidRPr="00435182">
        <w:rPr>
          <w:rFonts w:ascii="Times New Roman" w:hAnsi="Times New Roman" w:cs="Times New Roman"/>
          <w:sz w:val="24"/>
          <w:szCs w:val="24"/>
        </w:rPr>
        <w:t></w:t>
      </w:r>
      <w:r w:rsidRPr="00435182">
        <w:rPr>
          <w:rFonts w:ascii="Times New Roman" w:hAnsi="Times New Roman" w:cs="Times New Roman"/>
          <w:sz w:val="24"/>
          <w:szCs w:val="24"/>
        </w:rPr>
        <w:tab/>
        <w:t>Област Пирот;</w:t>
      </w:r>
    </w:p>
    <w:p w:rsidR="004F7CE7" w:rsidRPr="00435182" w:rsidRDefault="004F7CE7" w:rsidP="00435182">
      <w:pPr>
        <w:jc w:val="both"/>
        <w:rPr>
          <w:rFonts w:ascii="Times New Roman" w:hAnsi="Times New Roman" w:cs="Times New Roman"/>
          <w:sz w:val="24"/>
          <w:szCs w:val="24"/>
        </w:rPr>
      </w:pPr>
      <w:r w:rsidRPr="00435182">
        <w:rPr>
          <w:rFonts w:ascii="Times New Roman" w:hAnsi="Times New Roman" w:cs="Times New Roman"/>
          <w:sz w:val="24"/>
          <w:szCs w:val="24"/>
        </w:rPr>
        <w:t></w:t>
      </w:r>
      <w:r w:rsidRPr="00435182">
        <w:rPr>
          <w:rFonts w:ascii="Times New Roman" w:hAnsi="Times New Roman" w:cs="Times New Roman"/>
          <w:sz w:val="24"/>
          <w:szCs w:val="24"/>
        </w:rPr>
        <w:tab/>
        <w:t>Област Ябланица;</w:t>
      </w:r>
    </w:p>
    <w:p w:rsidR="004F7CE7" w:rsidRPr="00435182" w:rsidRDefault="004F7CE7" w:rsidP="00435182">
      <w:pPr>
        <w:jc w:val="both"/>
        <w:rPr>
          <w:rFonts w:ascii="Times New Roman" w:hAnsi="Times New Roman" w:cs="Times New Roman"/>
          <w:sz w:val="24"/>
          <w:szCs w:val="24"/>
        </w:rPr>
      </w:pPr>
      <w:r w:rsidRPr="00435182">
        <w:rPr>
          <w:rFonts w:ascii="Times New Roman" w:hAnsi="Times New Roman" w:cs="Times New Roman"/>
          <w:sz w:val="24"/>
          <w:szCs w:val="24"/>
        </w:rPr>
        <w:t></w:t>
      </w:r>
      <w:r w:rsidRPr="00435182">
        <w:rPr>
          <w:rFonts w:ascii="Times New Roman" w:hAnsi="Times New Roman" w:cs="Times New Roman"/>
          <w:sz w:val="24"/>
          <w:szCs w:val="24"/>
        </w:rPr>
        <w:tab/>
        <w:t>Област Пчиня;</w:t>
      </w:r>
    </w:p>
    <w:p w:rsidR="004F7CE7" w:rsidRPr="004F7CE7" w:rsidRDefault="004F7CE7" w:rsidP="004F7C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E7" w:rsidRPr="004F7CE7" w:rsidRDefault="004F7CE7" w:rsidP="00435182">
      <w:pPr>
        <w:jc w:val="both"/>
        <w:rPr>
          <w:rFonts w:ascii="Times New Roman" w:hAnsi="Times New Roman" w:cs="Times New Roman"/>
          <w:sz w:val="28"/>
          <w:szCs w:val="28"/>
        </w:rPr>
      </w:pPr>
      <w:r w:rsidRPr="004F7CE7">
        <w:rPr>
          <w:rFonts w:ascii="Times New Roman" w:hAnsi="Times New Roman" w:cs="Times New Roman"/>
          <w:sz w:val="28"/>
          <w:szCs w:val="28"/>
        </w:rPr>
        <w:t>ОБЩА ЦЕЛ НА ПРОГРАМАТА:</w:t>
      </w:r>
    </w:p>
    <w:p w:rsidR="004F7CE7" w:rsidRPr="004F7CE7" w:rsidRDefault="004F7CE7" w:rsidP="00A674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182">
        <w:rPr>
          <w:rFonts w:ascii="Times New Roman" w:hAnsi="Times New Roman" w:cs="Times New Roman"/>
          <w:sz w:val="24"/>
          <w:szCs w:val="24"/>
        </w:rPr>
        <w:t>Общата стратегическа цел на програмата за трансгранично сътрудничество по Инструмента за предприсъединителна помощ (ИПП) България – Сърбия е да засили териториалното сближаване на българо-сръбския трансграничен регион, конкурентоспособността и устойчивостта на развитието му  чрез сътрудничество в икономическата, социалната и екологичната област в рамките на административните граници</w:t>
      </w:r>
      <w:r w:rsidRPr="004F7CE7">
        <w:rPr>
          <w:rFonts w:ascii="Times New Roman" w:hAnsi="Times New Roman" w:cs="Times New Roman"/>
          <w:sz w:val="28"/>
          <w:szCs w:val="28"/>
        </w:rPr>
        <w:t>.</w:t>
      </w:r>
    </w:p>
    <w:p w:rsidR="00435182" w:rsidRDefault="00435182" w:rsidP="00435182">
      <w:pPr>
        <w:rPr>
          <w:rFonts w:ascii="Times New Roman" w:hAnsi="Times New Roman" w:cs="Times New Roman"/>
          <w:sz w:val="28"/>
          <w:szCs w:val="28"/>
        </w:rPr>
      </w:pPr>
    </w:p>
    <w:p w:rsidR="00435182" w:rsidRDefault="00435182" w:rsidP="00435182">
      <w:pPr>
        <w:rPr>
          <w:rFonts w:ascii="Times New Roman" w:hAnsi="Times New Roman" w:cs="Times New Roman"/>
          <w:sz w:val="28"/>
          <w:szCs w:val="28"/>
        </w:rPr>
      </w:pPr>
    </w:p>
    <w:p w:rsidR="00435182" w:rsidRDefault="00435182" w:rsidP="00435182">
      <w:pPr>
        <w:rPr>
          <w:rFonts w:ascii="Times New Roman" w:hAnsi="Times New Roman" w:cs="Times New Roman"/>
          <w:sz w:val="28"/>
          <w:szCs w:val="28"/>
        </w:rPr>
      </w:pPr>
    </w:p>
    <w:p w:rsidR="004F7CE7" w:rsidRPr="004F7CE7" w:rsidRDefault="004F7CE7" w:rsidP="00435182">
      <w:pPr>
        <w:rPr>
          <w:rFonts w:ascii="Times New Roman" w:hAnsi="Times New Roman" w:cs="Times New Roman"/>
          <w:sz w:val="28"/>
          <w:szCs w:val="28"/>
        </w:rPr>
      </w:pPr>
      <w:r w:rsidRPr="004F7CE7">
        <w:rPr>
          <w:rFonts w:ascii="Times New Roman" w:hAnsi="Times New Roman" w:cs="Times New Roman"/>
          <w:sz w:val="28"/>
          <w:szCs w:val="28"/>
        </w:rPr>
        <w:lastRenderedPageBreak/>
        <w:t>СПЕЦИФИЧНИ ЦЕЛИ:</w:t>
      </w:r>
    </w:p>
    <w:p w:rsidR="004F7CE7" w:rsidRPr="004F7CE7" w:rsidRDefault="004F7CE7" w:rsidP="004F7C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E7" w:rsidRPr="004F7CE7" w:rsidRDefault="004F7CE7" w:rsidP="004F7CE7">
      <w:pPr>
        <w:rPr>
          <w:rFonts w:ascii="Times New Roman" w:hAnsi="Times New Roman" w:cs="Times New Roman"/>
          <w:sz w:val="28"/>
          <w:szCs w:val="28"/>
        </w:rPr>
      </w:pPr>
      <w:r w:rsidRPr="004F7CE7">
        <w:rPr>
          <w:rFonts w:ascii="Times New Roman" w:hAnsi="Times New Roman" w:cs="Times New Roman"/>
          <w:sz w:val="28"/>
          <w:szCs w:val="28"/>
        </w:rPr>
        <w:t></w:t>
      </w:r>
      <w:r w:rsidRPr="004F7CE7">
        <w:rPr>
          <w:rFonts w:ascii="Times New Roman" w:hAnsi="Times New Roman" w:cs="Times New Roman"/>
          <w:sz w:val="28"/>
          <w:szCs w:val="28"/>
        </w:rPr>
        <w:tab/>
        <w:t>Специфична цел № 1:</w:t>
      </w:r>
    </w:p>
    <w:p w:rsidR="004F7CE7" w:rsidRPr="004F7CE7" w:rsidRDefault="004F7CE7" w:rsidP="00A674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Да се модернизира инфраструктурата, позволяваща социално и икономическо развитие и подобряване на околната среда от двете страни на границата чрез подобряване на достъпа до транспорт, информационни и комуникационни услуги, както и чрез подобряване на трансграничните системи за комунални услуги и защита на околната среда.</w:t>
      </w:r>
    </w:p>
    <w:p w:rsidR="004F7CE7" w:rsidRPr="004F7CE7" w:rsidRDefault="004F7CE7" w:rsidP="004F7CE7">
      <w:pPr>
        <w:rPr>
          <w:rFonts w:ascii="Times New Roman" w:hAnsi="Times New Roman" w:cs="Times New Roman"/>
          <w:sz w:val="28"/>
          <w:szCs w:val="28"/>
        </w:rPr>
      </w:pPr>
      <w:r w:rsidRPr="004F7CE7">
        <w:rPr>
          <w:rFonts w:ascii="Times New Roman" w:hAnsi="Times New Roman" w:cs="Times New Roman"/>
          <w:sz w:val="28"/>
          <w:szCs w:val="28"/>
        </w:rPr>
        <w:t></w:t>
      </w:r>
      <w:r w:rsidRPr="004F7CE7">
        <w:rPr>
          <w:rFonts w:ascii="Times New Roman" w:hAnsi="Times New Roman" w:cs="Times New Roman"/>
          <w:sz w:val="28"/>
          <w:szCs w:val="28"/>
        </w:rPr>
        <w:tab/>
        <w:t>Специфична цел № 2:</w:t>
      </w:r>
    </w:p>
    <w:p w:rsidR="004F7CE7" w:rsidRPr="004F7CE7" w:rsidRDefault="004F7CE7" w:rsidP="00A674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Да се увеличи икономическата синергия в региона и да се подобри капацитета за съвместно използване на общия регионален потенциал за подобряване на регионално благосъстояние, чрез разработване на политика и социални мрежи, създаване на стабилна рамка за (трансгранична) подкрепа на бизнеса, създаване на партньорства в отделните сектори като култура, туризъм, развойна и изследователска дейност, опазване на околната среда и образованието, активен обмен на добри практики, както и съвместно регионално планиране и подготовка на икономически сектор на региона за участие в общия европейски пазар.</w:t>
      </w:r>
    </w:p>
    <w:p w:rsidR="004F7CE7" w:rsidRPr="004F7CE7" w:rsidRDefault="004F7CE7" w:rsidP="004F7CE7">
      <w:pPr>
        <w:rPr>
          <w:rFonts w:ascii="Times New Roman" w:hAnsi="Times New Roman" w:cs="Times New Roman"/>
          <w:sz w:val="28"/>
          <w:szCs w:val="28"/>
        </w:rPr>
      </w:pPr>
      <w:r w:rsidRPr="004F7CE7">
        <w:rPr>
          <w:rFonts w:ascii="Times New Roman" w:hAnsi="Times New Roman" w:cs="Times New Roman"/>
          <w:sz w:val="28"/>
          <w:szCs w:val="28"/>
        </w:rPr>
        <w:t></w:t>
      </w:r>
      <w:r w:rsidRPr="004F7CE7">
        <w:rPr>
          <w:rFonts w:ascii="Times New Roman" w:hAnsi="Times New Roman" w:cs="Times New Roman"/>
          <w:sz w:val="28"/>
          <w:szCs w:val="28"/>
        </w:rPr>
        <w:tab/>
        <w:t>Специфична цел № 3:</w:t>
      </w:r>
    </w:p>
    <w:p w:rsidR="004F7CE7" w:rsidRPr="004F7CE7" w:rsidRDefault="004F7CE7" w:rsidP="00A674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Да се популяризират принципите на устойчивото развитие на трансграничния регион, изразяващо се в повишаване на взаимното разбиране и съблюдаването на тези принципи, чрез разработване на успешни модели за сътрудничество между бизнес и местните заинтересовани лица в ключовите приоритетни области.</w:t>
      </w:r>
    </w:p>
    <w:p w:rsidR="004F7CE7" w:rsidRPr="004F7CE7" w:rsidRDefault="004F7CE7" w:rsidP="00A674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С оглед постигане на целите, заложени в програмния документ, партниращите си страни съвместно се договориха, относно основните направления, в които трябва да се съсредоточат интервенциите по тази програма. Тези основни насоки са наречени приоритетни оси и са, както следва: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Приоритетна ос 1: Развитие на малко (дребно) мащабна инфраструктура за социална и икономическа мрежа;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Приоритетна ос 2: Подобряване на капацитета  за съвместно планиране, решаване на проблеми и развитие;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Приоритетна ос 3: Техническа помощ.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8"/>
          <w:szCs w:val="28"/>
        </w:rPr>
      </w:pPr>
      <w:r w:rsidRPr="004F7CE7">
        <w:rPr>
          <w:rFonts w:ascii="Times New Roman" w:hAnsi="Times New Roman" w:cs="Times New Roman"/>
          <w:sz w:val="28"/>
          <w:szCs w:val="28"/>
        </w:rPr>
        <w:t>Приоритетните оси съдържат ключови сфери (области) на интервенция, както следва:</w:t>
      </w:r>
    </w:p>
    <w:p w:rsidR="004F7CE7" w:rsidRPr="004F7CE7" w:rsidRDefault="004F7CE7" w:rsidP="004F7CE7">
      <w:pPr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Приоритетна ос 1: Развитие на малко (дребно) мащабна инфраструктура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lastRenderedPageBreak/>
        <w:t>1.1Физическа и информационна инфраструктур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7CE7">
        <w:rPr>
          <w:rFonts w:ascii="Times New Roman" w:hAnsi="Times New Roman" w:cs="Times New Roman"/>
          <w:sz w:val="24"/>
          <w:szCs w:val="24"/>
        </w:rPr>
        <w:t>;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1.2Инфраструктура свързана с опазване на околната среда;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1.3 Помощ за подготовка на проект.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Приоритетна ос 2: Повишаване на капацитета за съвместно планиране, решаване на проблеми и развитие.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2.1 Създаване на връзки и мрежи за институционално, фирмено и образователно ниво;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2.2 Устойчиво развитие чрез ефективно използване на регионалните ресурси;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2.3 Проекти „От хора за хората”.</w:t>
      </w:r>
    </w:p>
    <w:p w:rsidR="004F7CE7" w:rsidRPr="004F7CE7" w:rsidRDefault="004F7CE7" w:rsidP="004F7C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E7" w:rsidRPr="004F7CE7" w:rsidRDefault="004F7CE7" w:rsidP="00435182">
      <w:pPr>
        <w:rPr>
          <w:rFonts w:ascii="Times New Roman" w:hAnsi="Times New Roman" w:cs="Times New Roman"/>
          <w:sz w:val="28"/>
          <w:szCs w:val="28"/>
        </w:rPr>
      </w:pPr>
      <w:r w:rsidRPr="004F7CE7">
        <w:rPr>
          <w:rFonts w:ascii="Times New Roman" w:hAnsi="Times New Roman" w:cs="Times New Roman"/>
          <w:sz w:val="28"/>
          <w:szCs w:val="28"/>
        </w:rPr>
        <w:t>Основни характеристики на проекта: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Партньори по проекта: Община Рила и Община Сокобаня.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Водеща организация:Община Сокобаня.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Продължителност: 22.04.2013г.-22.04.2014г.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Стойност на проекта: 67 143,33 евро.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Разпределение на бюджета между партньорите: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- За Община Рила: 33358,06 евро.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- За Община Сокобаня: 33785,26  евро.</w:t>
      </w:r>
    </w:p>
    <w:p w:rsidR="004F7CE7" w:rsidRPr="004F7CE7" w:rsidRDefault="004F7CE7" w:rsidP="00435182">
      <w:pPr>
        <w:rPr>
          <w:rFonts w:ascii="Times New Roman" w:hAnsi="Times New Roman" w:cs="Times New Roman"/>
          <w:sz w:val="28"/>
          <w:szCs w:val="28"/>
        </w:rPr>
      </w:pPr>
    </w:p>
    <w:p w:rsidR="004F7CE7" w:rsidRPr="004F7CE7" w:rsidRDefault="004F7CE7" w:rsidP="00435182">
      <w:pPr>
        <w:rPr>
          <w:rFonts w:ascii="Times New Roman" w:hAnsi="Times New Roman" w:cs="Times New Roman"/>
          <w:sz w:val="28"/>
          <w:szCs w:val="28"/>
        </w:rPr>
      </w:pPr>
      <w:r w:rsidRPr="004F7CE7">
        <w:rPr>
          <w:rFonts w:ascii="Times New Roman" w:hAnsi="Times New Roman" w:cs="Times New Roman"/>
          <w:sz w:val="28"/>
          <w:szCs w:val="28"/>
        </w:rPr>
        <w:t>Проектът е разработен на основата на следните фактори: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Дългогодишното сътрудничество между двете общини при изпълнение на проекти по Програма ФАР-Трансгранично сътрудничество;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Подобряване и модернизация на инфраструктурата;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Увеличаване на привлекателността на региона чрез прилагане на мерки за енергийна ефективност ;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Осигуряване на подходящи условия за повишаване на социалното и икономическо развитие в двете трансгранични общини.</w:t>
      </w:r>
    </w:p>
    <w:p w:rsidR="004F7CE7" w:rsidRPr="004F7CE7" w:rsidRDefault="004F7CE7" w:rsidP="004F7C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E7" w:rsidRPr="004F7CE7" w:rsidRDefault="004F7CE7" w:rsidP="004F7C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E7" w:rsidRPr="004F7CE7" w:rsidRDefault="004F7CE7" w:rsidP="004F7CE7">
      <w:pPr>
        <w:rPr>
          <w:rFonts w:ascii="Times New Roman" w:hAnsi="Times New Roman" w:cs="Times New Roman"/>
          <w:sz w:val="28"/>
          <w:szCs w:val="28"/>
        </w:rPr>
      </w:pPr>
      <w:r w:rsidRPr="004F7CE7">
        <w:rPr>
          <w:rFonts w:ascii="Times New Roman" w:hAnsi="Times New Roman" w:cs="Times New Roman"/>
          <w:sz w:val="28"/>
          <w:szCs w:val="28"/>
        </w:rPr>
        <w:lastRenderedPageBreak/>
        <w:t>Основна цел на проекта: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Създаване на условия за повишаване на социалното и икономическо развитие в района  на двете трансгранични общини и засилване интеграцията на територията.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Основната цел на проекта ще бъде постигната чрез: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Изработване на подробен строителен проект за „Реконструкция на път и комунална инфраструктура на път R – 121 на входа на Община Сокобаня“.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Изготвяне на пълен пакет от техническа документация за прилагане на мерки за енергийна ефективност в три обществени сгради на територията на град Рила: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- Сградата на общинска администрация;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- Сградата на културния дом в гр. Рила;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- Дом за деца, лишени от родителски грижи.</w:t>
      </w:r>
    </w:p>
    <w:p w:rsidR="004F7CE7" w:rsidRPr="004F7CE7" w:rsidRDefault="004F7CE7" w:rsidP="004F7C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7CE7" w:rsidRPr="004F7CE7" w:rsidRDefault="004F7CE7" w:rsidP="00A6745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Реализиацията на проекта ще се осъществи чрез изпълнение на комплексни дейности на територията на двете общини.</w:t>
      </w:r>
    </w:p>
    <w:p w:rsidR="004F7CE7" w:rsidRPr="004F7CE7" w:rsidRDefault="004F7CE7" w:rsidP="00435182">
      <w:pPr>
        <w:jc w:val="both"/>
        <w:rPr>
          <w:rFonts w:ascii="Times New Roman" w:hAnsi="Times New Roman" w:cs="Times New Roman"/>
          <w:sz w:val="28"/>
          <w:szCs w:val="28"/>
        </w:rPr>
      </w:pPr>
      <w:r w:rsidRPr="004F7CE7">
        <w:rPr>
          <w:rFonts w:ascii="Times New Roman" w:hAnsi="Times New Roman" w:cs="Times New Roman"/>
          <w:sz w:val="28"/>
          <w:szCs w:val="28"/>
        </w:rPr>
        <w:t>Дейности на територията на град Рила, Община Рила:</w:t>
      </w:r>
    </w:p>
    <w:p w:rsidR="004F7CE7" w:rsidRPr="004F7CE7" w:rsidRDefault="005F5991" w:rsidP="004F7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</w:t>
      </w:r>
      <w:r w:rsidR="004F7CE7" w:rsidRPr="004F7CE7">
        <w:rPr>
          <w:rFonts w:ascii="Times New Roman" w:hAnsi="Times New Roman" w:cs="Times New Roman"/>
          <w:sz w:val="24"/>
          <w:szCs w:val="24"/>
        </w:rPr>
        <w:t>зготвяне на пред проектни проучвания;</w:t>
      </w:r>
    </w:p>
    <w:p w:rsidR="004F7CE7" w:rsidRPr="004F7CE7" w:rsidRDefault="005F5991" w:rsidP="004F7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</w:t>
      </w:r>
      <w:r w:rsidR="004F7CE7" w:rsidRPr="004F7CE7">
        <w:rPr>
          <w:rFonts w:ascii="Times New Roman" w:hAnsi="Times New Roman" w:cs="Times New Roman"/>
          <w:sz w:val="24"/>
          <w:szCs w:val="24"/>
        </w:rPr>
        <w:t>роектиране;</w:t>
      </w:r>
    </w:p>
    <w:p w:rsidR="004F7CE7" w:rsidRPr="004F7CE7" w:rsidRDefault="005F5991" w:rsidP="004F7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</w:t>
      </w:r>
      <w:r w:rsidR="004F7CE7" w:rsidRPr="004F7CE7">
        <w:rPr>
          <w:rFonts w:ascii="Times New Roman" w:hAnsi="Times New Roman" w:cs="Times New Roman"/>
          <w:sz w:val="24"/>
          <w:szCs w:val="24"/>
        </w:rPr>
        <w:t>зготвяне на технически паспорти на сградите;</w:t>
      </w:r>
    </w:p>
    <w:p w:rsidR="004F7CE7" w:rsidRPr="004F7CE7" w:rsidRDefault="005F5991" w:rsidP="004F7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</w:t>
      </w:r>
      <w:r w:rsidR="004F7CE7" w:rsidRPr="004F7CE7">
        <w:rPr>
          <w:rFonts w:ascii="Times New Roman" w:hAnsi="Times New Roman" w:cs="Times New Roman"/>
          <w:sz w:val="24"/>
          <w:szCs w:val="24"/>
        </w:rPr>
        <w:t>звършване на енергиен одит;</w:t>
      </w:r>
    </w:p>
    <w:p w:rsidR="004F7CE7" w:rsidRPr="004F7CE7" w:rsidRDefault="005F5991" w:rsidP="004F7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</w:t>
      </w:r>
      <w:r w:rsidR="004F7CE7" w:rsidRPr="004F7CE7">
        <w:rPr>
          <w:rFonts w:ascii="Times New Roman" w:hAnsi="Times New Roman" w:cs="Times New Roman"/>
          <w:sz w:val="24"/>
          <w:szCs w:val="24"/>
        </w:rPr>
        <w:t>зработване на работни проекти за строителство и количествено- стойностна сметка;</w:t>
      </w:r>
    </w:p>
    <w:p w:rsidR="004F7CE7" w:rsidRPr="004F7CE7" w:rsidRDefault="004F7CE7" w:rsidP="004F7C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E7" w:rsidRPr="004F7CE7" w:rsidRDefault="004F7CE7" w:rsidP="004F7CE7">
      <w:pPr>
        <w:rPr>
          <w:rFonts w:ascii="Times New Roman" w:hAnsi="Times New Roman" w:cs="Times New Roman"/>
          <w:sz w:val="28"/>
          <w:szCs w:val="28"/>
        </w:rPr>
      </w:pPr>
      <w:r w:rsidRPr="004F7CE7">
        <w:rPr>
          <w:rFonts w:ascii="Times New Roman" w:hAnsi="Times New Roman" w:cs="Times New Roman"/>
          <w:sz w:val="28"/>
          <w:szCs w:val="28"/>
        </w:rPr>
        <w:t>Дейности на територията на град Сокобаня, Община Сокобаня:</w:t>
      </w:r>
    </w:p>
    <w:p w:rsidR="004F7CE7" w:rsidRPr="004F7CE7" w:rsidRDefault="005F5991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</w:t>
      </w:r>
      <w:r w:rsidR="004F7CE7" w:rsidRPr="004F7CE7">
        <w:rPr>
          <w:rFonts w:ascii="Times New Roman" w:hAnsi="Times New Roman" w:cs="Times New Roman"/>
          <w:sz w:val="24"/>
          <w:szCs w:val="24"/>
        </w:rPr>
        <w:t>ъзстановяване на път;</w:t>
      </w:r>
    </w:p>
    <w:p w:rsidR="004F7CE7" w:rsidRPr="004F7CE7" w:rsidRDefault="005F5991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</w:t>
      </w:r>
      <w:r w:rsidR="004F7CE7" w:rsidRPr="004F7CE7">
        <w:rPr>
          <w:rFonts w:ascii="Times New Roman" w:hAnsi="Times New Roman" w:cs="Times New Roman"/>
          <w:sz w:val="24"/>
          <w:szCs w:val="24"/>
        </w:rPr>
        <w:t>ъзстановяване на канализация и водопроводи;</w:t>
      </w:r>
    </w:p>
    <w:p w:rsidR="004F7CE7" w:rsidRPr="004F7CE7" w:rsidRDefault="005F5991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</w:t>
      </w:r>
      <w:r w:rsidR="004F7CE7" w:rsidRPr="004F7CE7">
        <w:rPr>
          <w:rFonts w:ascii="Times New Roman" w:hAnsi="Times New Roman" w:cs="Times New Roman"/>
          <w:sz w:val="24"/>
          <w:szCs w:val="24"/>
        </w:rPr>
        <w:t>ъзстановяване на общественото улично осветление;</w:t>
      </w:r>
    </w:p>
    <w:p w:rsidR="004F7CE7" w:rsidRPr="004F7CE7" w:rsidRDefault="005F5991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</w:t>
      </w:r>
      <w:r w:rsidR="004F7CE7" w:rsidRPr="004F7CE7">
        <w:rPr>
          <w:rFonts w:ascii="Times New Roman" w:hAnsi="Times New Roman" w:cs="Times New Roman"/>
          <w:sz w:val="24"/>
          <w:szCs w:val="24"/>
        </w:rPr>
        <w:t>зграждане на проект за тротоари за защита на насажденията;</w:t>
      </w:r>
    </w:p>
    <w:p w:rsidR="004F7CE7" w:rsidRPr="005F5991" w:rsidRDefault="005F5991" w:rsidP="004F7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5F5991">
        <w:rPr>
          <w:rFonts w:ascii="Times New Roman" w:hAnsi="Times New Roman" w:cs="Times New Roman"/>
          <w:sz w:val="24"/>
          <w:szCs w:val="24"/>
        </w:rPr>
        <w:t>Е</w:t>
      </w:r>
      <w:r w:rsidR="004F7CE7" w:rsidRPr="005F5991">
        <w:rPr>
          <w:rFonts w:ascii="Times New Roman" w:hAnsi="Times New Roman" w:cs="Times New Roman"/>
          <w:sz w:val="24"/>
          <w:szCs w:val="24"/>
        </w:rPr>
        <w:t>кологична оценка на проекта;</w:t>
      </w:r>
    </w:p>
    <w:p w:rsidR="005F5991" w:rsidRDefault="005F5991" w:rsidP="004F7C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E7" w:rsidRPr="004F7CE7" w:rsidRDefault="004F7CE7" w:rsidP="004F7CE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F7CE7">
        <w:rPr>
          <w:rFonts w:ascii="Times New Roman" w:hAnsi="Times New Roman" w:cs="Times New Roman"/>
          <w:sz w:val="28"/>
          <w:szCs w:val="28"/>
        </w:rPr>
        <w:lastRenderedPageBreak/>
        <w:t>Дейности, насочени към реклама и популяризиране на граничния регион:</w:t>
      </w:r>
    </w:p>
    <w:p w:rsidR="004F7CE7" w:rsidRDefault="004F7CE7" w:rsidP="004F7CE7">
      <w:pPr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В съответствие с вида на предвидените дейности ще се проведат пресконференции, на които ще бъде предоставена точна информация за целите на проекта и постигнатите резултати ;</w:t>
      </w:r>
    </w:p>
    <w:p w:rsidR="00435182" w:rsidRPr="004F7CE7" w:rsidRDefault="00435182" w:rsidP="004F7CE7">
      <w:pPr>
        <w:rPr>
          <w:rFonts w:ascii="Times New Roman" w:hAnsi="Times New Roman" w:cs="Times New Roman"/>
          <w:sz w:val="24"/>
          <w:szCs w:val="24"/>
        </w:rPr>
      </w:pPr>
    </w:p>
    <w:p w:rsidR="004F7CE7" w:rsidRPr="004F7CE7" w:rsidRDefault="004F7CE7" w:rsidP="004F7CE7">
      <w:pPr>
        <w:rPr>
          <w:rFonts w:ascii="Times New Roman" w:hAnsi="Times New Roman" w:cs="Times New Roman"/>
          <w:sz w:val="28"/>
          <w:szCs w:val="28"/>
        </w:rPr>
      </w:pPr>
      <w:r w:rsidRPr="004F7CE7">
        <w:rPr>
          <w:rFonts w:ascii="Times New Roman" w:hAnsi="Times New Roman" w:cs="Times New Roman"/>
          <w:sz w:val="28"/>
          <w:szCs w:val="28"/>
        </w:rPr>
        <w:t>Дейности за публичност по проекта насочени към и популяризиране на Програмата и финансиращия орган: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Отбелязване на дейностите по проекта в местните и национални вестници;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Оповестяване на изяви и представяне на проекта от всички местни телевизионни станции;</w:t>
      </w:r>
    </w:p>
    <w:p w:rsidR="004F7CE7" w:rsidRPr="004F7CE7" w:rsidRDefault="004F7CE7" w:rsidP="004F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Изготвяне на информационни табели за двата офиса по проекта в двете общини.</w:t>
      </w:r>
    </w:p>
    <w:p w:rsidR="004F7CE7" w:rsidRPr="004F7CE7" w:rsidRDefault="004F7CE7" w:rsidP="004F7C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E7" w:rsidRPr="004F7CE7" w:rsidRDefault="004F7CE7" w:rsidP="004F7CE7">
      <w:pPr>
        <w:rPr>
          <w:rFonts w:ascii="Times New Roman" w:hAnsi="Times New Roman" w:cs="Times New Roman"/>
          <w:sz w:val="28"/>
          <w:szCs w:val="28"/>
        </w:rPr>
      </w:pPr>
      <w:r w:rsidRPr="004F7CE7">
        <w:rPr>
          <w:rFonts w:ascii="Times New Roman" w:hAnsi="Times New Roman" w:cs="Times New Roman"/>
          <w:sz w:val="28"/>
          <w:szCs w:val="28"/>
        </w:rPr>
        <w:t>Отговорен екип по проекта:</w:t>
      </w:r>
    </w:p>
    <w:p w:rsidR="004F7CE7" w:rsidRPr="004F7CE7" w:rsidRDefault="004F7CE7" w:rsidP="004F7CE7">
      <w:pPr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Счетоводител проект;</w:t>
      </w:r>
    </w:p>
    <w:p w:rsidR="004F7CE7" w:rsidRPr="004F7CE7" w:rsidRDefault="004F7CE7" w:rsidP="004F7CE7">
      <w:pPr>
        <w:rPr>
          <w:rFonts w:ascii="Times New Roman" w:hAnsi="Times New Roman" w:cs="Times New Roman"/>
          <w:sz w:val="24"/>
          <w:szCs w:val="24"/>
        </w:rPr>
      </w:pPr>
      <w:r w:rsidRPr="004F7CE7">
        <w:rPr>
          <w:rFonts w:ascii="Times New Roman" w:hAnsi="Times New Roman" w:cs="Times New Roman"/>
          <w:sz w:val="24"/>
          <w:szCs w:val="24"/>
        </w:rPr>
        <w:t></w:t>
      </w:r>
      <w:r w:rsidRPr="004F7CE7">
        <w:rPr>
          <w:rFonts w:ascii="Times New Roman" w:hAnsi="Times New Roman" w:cs="Times New Roman"/>
          <w:sz w:val="24"/>
          <w:szCs w:val="24"/>
        </w:rPr>
        <w:tab/>
        <w:t>Координатор проект;</w:t>
      </w:r>
    </w:p>
    <w:p w:rsidR="004F7CE7" w:rsidRPr="004F7CE7" w:rsidRDefault="004F7CE7" w:rsidP="005A117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F7CE7" w:rsidRPr="004F7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FBE"/>
    <w:multiLevelType w:val="hybridMultilevel"/>
    <w:tmpl w:val="EEC0FDBC"/>
    <w:lvl w:ilvl="0" w:tplc="BF8611D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46E66E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B665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72C0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7ECE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16F4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3880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C6BD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CDD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9427CC"/>
    <w:multiLevelType w:val="hybridMultilevel"/>
    <w:tmpl w:val="0F80E46E"/>
    <w:lvl w:ilvl="0" w:tplc="DE26F1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9297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4E94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44F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5688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0F0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F82D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4AE6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5014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8817FD"/>
    <w:multiLevelType w:val="hybridMultilevel"/>
    <w:tmpl w:val="00B2E4C8"/>
    <w:lvl w:ilvl="0" w:tplc="5FFCD9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32C6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EE99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34C7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1620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CA96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2CB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E6E5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9816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55675C"/>
    <w:multiLevelType w:val="hybridMultilevel"/>
    <w:tmpl w:val="F66877E2"/>
    <w:lvl w:ilvl="0" w:tplc="B60A4D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58747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A87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4DC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984B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800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90E6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80A9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E0A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B95455"/>
    <w:multiLevelType w:val="hybridMultilevel"/>
    <w:tmpl w:val="60AC1BE0"/>
    <w:lvl w:ilvl="0" w:tplc="A6FA6A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8D5A59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86F3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D0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4ABE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432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7CF5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2093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0EB6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BE5E69"/>
    <w:multiLevelType w:val="hybridMultilevel"/>
    <w:tmpl w:val="3CAC1ED0"/>
    <w:lvl w:ilvl="0" w:tplc="81A29CF6">
      <w:start w:val="1"/>
      <w:numFmt w:val="bullet"/>
      <w:lvlText w:val="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404040" w:themeColor="text1" w:themeTint="BF"/>
      </w:rPr>
    </w:lvl>
    <w:lvl w:ilvl="1" w:tplc="20522B6A" w:tentative="1">
      <w:start w:val="1"/>
      <w:numFmt w:val="bullet"/>
      <w:lvlText w:val="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E7761856" w:tentative="1">
      <w:start w:val="1"/>
      <w:numFmt w:val="bullet"/>
      <w:lvlText w:val="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DBF860B0" w:tentative="1">
      <w:start w:val="1"/>
      <w:numFmt w:val="bullet"/>
      <w:lvlText w:val="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D2906A92" w:tentative="1">
      <w:start w:val="1"/>
      <w:numFmt w:val="bullet"/>
      <w:lvlText w:val="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CFC44D38" w:tentative="1">
      <w:start w:val="1"/>
      <w:numFmt w:val="bullet"/>
      <w:lvlText w:val="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08A8A02" w:tentative="1">
      <w:start w:val="1"/>
      <w:numFmt w:val="bullet"/>
      <w:lvlText w:val="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1826DA94" w:tentative="1">
      <w:start w:val="1"/>
      <w:numFmt w:val="bullet"/>
      <w:lvlText w:val="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D91230CE" w:tentative="1">
      <w:start w:val="1"/>
      <w:numFmt w:val="bullet"/>
      <w:lvlText w:val="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3D2616EC"/>
    <w:multiLevelType w:val="hybridMultilevel"/>
    <w:tmpl w:val="78B2A4AE"/>
    <w:lvl w:ilvl="0" w:tplc="2DE073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367480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8821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A4C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A8B7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FAB3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691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4F1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9235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727597"/>
    <w:multiLevelType w:val="hybridMultilevel"/>
    <w:tmpl w:val="3228A7B8"/>
    <w:lvl w:ilvl="0" w:tplc="BADE4C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62626" w:themeColor="text1" w:themeTint="D9"/>
      </w:rPr>
    </w:lvl>
    <w:lvl w:ilvl="1" w:tplc="1EEA64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D286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27D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0CA3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FC77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C6D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F619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46DA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7F0201"/>
    <w:multiLevelType w:val="hybridMultilevel"/>
    <w:tmpl w:val="64F0B0DA"/>
    <w:lvl w:ilvl="0" w:tplc="110072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1744E1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BCE3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A65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D4A0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E8F9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C7B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827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B6A2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5C572A"/>
    <w:multiLevelType w:val="hybridMultilevel"/>
    <w:tmpl w:val="46BAD60A"/>
    <w:lvl w:ilvl="0" w:tplc="C37A9A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90962D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B856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F215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C0E4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8ED2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A2AF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AE5A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03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4F62B3"/>
    <w:multiLevelType w:val="hybridMultilevel"/>
    <w:tmpl w:val="A4EED470"/>
    <w:lvl w:ilvl="0" w:tplc="56766B28">
      <w:start w:val="1"/>
      <w:numFmt w:val="bullet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404040" w:themeColor="text1" w:themeTint="BF"/>
      </w:rPr>
    </w:lvl>
    <w:lvl w:ilvl="1" w:tplc="9D10DF02" w:tentative="1">
      <w:start w:val="1"/>
      <w:numFmt w:val="bullet"/>
      <w:lvlText w:val="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F78C7650" w:tentative="1">
      <w:start w:val="1"/>
      <w:numFmt w:val="bullet"/>
      <w:lvlText w:val="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4D98248E" w:tentative="1">
      <w:start w:val="1"/>
      <w:numFmt w:val="bullet"/>
      <w:lvlText w:val="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B7F6FCAA" w:tentative="1">
      <w:start w:val="1"/>
      <w:numFmt w:val="bullet"/>
      <w:lvlText w:val="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C0CAA1C8" w:tentative="1">
      <w:start w:val="1"/>
      <w:numFmt w:val="bullet"/>
      <w:lvlText w:val="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1EF4C6BA" w:tentative="1">
      <w:start w:val="1"/>
      <w:numFmt w:val="bullet"/>
      <w:lvlText w:val="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6B6A3A40" w:tentative="1">
      <w:start w:val="1"/>
      <w:numFmt w:val="bullet"/>
      <w:lvlText w:val="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05785096" w:tentative="1">
      <w:start w:val="1"/>
      <w:numFmt w:val="bullet"/>
      <w:lvlText w:val="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5A9B2744"/>
    <w:multiLevelType w:val="hybridMultilevel"/>
    <w:tmpl w:val="F96C6752"/>
    <w:lvl w:ilvl="0" w:tplc="28302C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D474F5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266D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EC05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4A6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CD9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473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26C8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24D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1C3664"/>
    <w:multiLevelType w:val="hybridMultilevel"/>
    <w:tmpl w:val="2620FB04"/>
    <w:lvl w:ilvl="0" w:tplc="79DC80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1256F5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6FF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C224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F87F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026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D6D4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26A2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1A93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482F06"/>
    <w:multiLevelType w:val="hybridMultilevel"/>
    <w:tmpl w:val="02F00388"/>
    <w:lvl w:ilvl="0" w:tplc="B3A0AC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389C21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06AE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4E7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C74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1C46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A694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8C1D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A801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377BE9"/>
    <w:multiLevelType w:val="hybridMultilevel"/>
    <w:tmpl w:val="4B2A0CD4"/>
    <w:lvl w:ilvl="0" w:tplc="7730F6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D0D0D" w:themeColor="text1" w:themeTint="F2"/>
      </w:rPr>
    </w:lvl>
    <w:lvl w:ilvl="1" w:tplc="B796AE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7EF1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2C2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7461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5E72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E3F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1021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609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013400"/>
    <w:multiLevelType w:val="hybridMultilevel"/>
    <w:tmpl w:val="BE3EC6BC"/>
    <w:lvl w:ilvl="0" w:tplc="BD0AC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62626" w:themeColor="text1" w:themeTint="D9"/>
      </w:rPr>
    </w:lvl>
    <w:lvl w:ilvl="1" w:tplc="B85895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5C19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94DC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0A06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B455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0BE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E21F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809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664386"/>
    <w:multiLevelType w:val="hybridMultilevel"/>
    <w:tmpl w:val="8F5AD17A"/>
    <w:lvl w:ilvl="0" w:tplc="DA5A4A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D0D0D" w:themeColor="text1" w:themeTint="F2"/>
      </w:rPr>
    </w:lvl>
    <w:lvl w:ilvl="1" w:tplc="76E82E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EC2C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CC6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1A0A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68AA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0AA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019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0F9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E83391"/>
    <w:multiLevelType w:val="hybridMultilevel"/>
    <w:tmpl w:val="C25CF8C0"/>
    <w:lvl w:ilvl="0" w:tplc="761218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B0CAEC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92AA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AE7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67D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46C6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CD5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BA01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AA10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903122"/>
    <w:multiLevelType w:val="hybridMultilevel"/>
    <w:tmpl w:val="DA7081FA"/>
    <w:lvl w:ilvl="0" w:tplc="B97AEC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03C03B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868A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241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F0F2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B6D7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E78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B6F4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9621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5"/>
  </w:num>
  <w:num w:numId="5">
    <w:abstractNumId w:val="10"/>
  </w:num>
  <w:num w:numId="6">
    <w:abstractNumId w:val="14"/>
  </w:num>
  <w:num w:numId="7">
    <w:abstractNumId w:val="16"/>
  </w:num>
  <w:num w:numId="8">
    <w:abstractNumId w:val="4"/>
  </w:num>
  <w:num w:numId="9">
    <w:abstractNumId w:val="18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13"/>
  </w:num>
  <w:num w:numId="15">
    <w:abstractNumId w:val="17"/>
  </w:num>
  <w:num w:numId="16">
    <w:abstractNumId w:val="12"/>
  </w:num>
  <w:num w:numId="17">
    <w:abstractNumId w:val="11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FF"/>
    <w:rsid w:val="00087391"/>
    <w:rsid w:val="000F3A73"/>
    <w:rsid w:val="00270766"/>
    <w:rsid w:val="00435182"/>
    <w:rsid w:val="004F7CE7"/>
    <w:rsid w:val="005831BD"/>
    <w:rsid w:val="005A1170"/>
    <w:rsid w:val="005F5991"/>
    <w:rsid w:val="007C45E5"/>
    <w:rsid w:val="007F363F"/>
    <w:rsid w:val="0095771F"/>
    <w:rsid w:val="00A67453"/>
    <w:rsid w:val="00BC631E"/>
    <w:rsid w:val="00C873FF"/>
    <w:rsid w:val="00D6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95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BC631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70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95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BC631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70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4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1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1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2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8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6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7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43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9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8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91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6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6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5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0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5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13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2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4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4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1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9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13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1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33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9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53D4-8D36-4FB9-A467-1BD50FB1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</dc:creator>
  <cp:keywords/>
  <dc:description/>
  <cp:lastModifiedBy>Vladi</cp:lastModifiedBy>
  <cp:revision>7</cp:revision>
  <dcterms:created xsi:type="dcterms:W3CDTF">2013-06-17T08:32:00Z</dcterms:created>
  <dcterms:modified xsi:type="dcterms:W3CDTF">2013-06-25T09:42:00Z</dcterms:modified>
</cp:coreProperties>
</file>